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B349A" w14:textId="069CC42A" w:rsidR="00C64CE9" w:rsidRDefault="00C64CE9" w:rsidP="002D5D21">
      <w:pPr>
        <w:widowControl w:val="0"/>
        <w:tabs>
          <w:tab w:val="left" w:pos="567"/>
          <w:tab w:val="left" w:pos="851"/>
        </w:tabs>
        <w:jc w:val="right"/>
        <w:rPr>
          <w:rFonts w:eastAsia="Tahoma"/>
          <w:b/>
          <w:caps/>
          <w:sz w:val="24"/>
          <w:szCs w:val="24"/>
          <w:lang w:eastAsia="en-US"/>
        </w:rPr>
      </w:pPr>
      <w:r>
        <w:rPr>
          <w:bCs/>
          <w:i/>
          <w:sz w:val="20"/>
        </w:rPr>
        <w:t>1 SPS priedas</w:t>
      </w:r>
      <w:bookmarkStart w:id="0" w:name="_GoBack"/>
      <w:bookmarkEnd w:id="0"/>
    </w:p>
    <w:p w14:paraId="0C9DB874" w14:textId="54139E42" w:rsidR="00CF1ECF" w:rsidRDefault="00E0708B" w:rsidP="00E0708B">
      <w:pPr>
        <w:jc w:val="center"/>
        <w:rPr>
          <w:rFonts w:eastAsia="Tahoma"/>
          <w:b/>
          <w:caps/>
          <w:sz w:val="24"/>
          <w:szCs w:val="24"/>
          <w:lang w:eastAsia="en-US"/>
        </w:rPr>
      </w:pPr>
      <w:r w:rsidRPr="00104111">
        <w:rPr>
          <w:rFonts w:eastAsia="Tahoma"/>
          <w:b/>
          <w:caps/>
          <w:sz w:val="24"/>
          <w:szCs w:val="24"/>
          <w:lang w:eastAsia="en-US"/>
        </w:rPr>
        <w:t>stebė</w:t>
      </w:r>
      <w:r w:rsidR="00951B5B">
        <w:rPr>
          <w:rFonts w:eastAsia="Tahoma"/>
          <w:b/>
          <w:caps/>
          <w:sz w:val="24"/>
          <w:szCs w:val="24"/>
          <w:lang w:eastAsia="en-US"/>
        </w:rPr>
        <w:t>SEN</w:t>
      </w:r>
      <w:r w:rsidR="008D610D">
        <w:rPr>
          <w:rFonts w:eastAsia="Tahoma"/>
          <w:b/>
          <w:caps/>
          <w:sz w:val="24"/>
          <w:szCs w:val="24"/>
          <w:lang w:eastAsia="en-US"/>
        </w:rPr>
        <w:t>O</w:t>
      </w:r>
      <w:r w:rsidR="00951B5B">
        <w:rPr>
          <w:rFonts w:eastAsia="Tahoma"/>
          <w:b/>
          <w:caps/>
          <w:sz w:val="24"/>
          <w:szCs w:val="24"/>
          <w:lang w:eastAsia="en-US"/>
        </w:rPr>
        <w:t>S</w:t>
      </w:r>
      <w:r w:rsidRPr="00104111">
        <w:rPr>
          <w:rFonts w:eastAsia="Tahoma"/>
          <w:b/>
          <w:caps/>
          <w:sz w:val="24"/>
          <w:szCs w:val="24"/>
          <w:lang w:eastAsia="en-US"/>
        </w:rPr>
        <w:t xml:space="preserve"> programinės įrangos palaikym</w:t>
      </w:r>
      <w:r w:rsidR="00CF1ECF">
        <w:rPr>
          <w:rFonts w:eastAsia="Tahoma"/>
          <w:b/>
          <w:caps/>
          <w:sz w:val="24"/>
          <w:szCs w:val="24"/>
          <w:lang w:eastAsia="en-US"/>
        </w:rPr>
        <w:t>AS</w:t>
      </w:r>
    </w:p>
    <w:p w14:paraId="1190E55D" w14:textId="01B4B559" w:rsidR="00945382" w:rsidRDefault="00E0708B" w:rsidP="00E0708B">
      <w:pPr>
        <w:jc w:val="center"/>
        <w:rPr>
          <w:rFonts w:eastAsia="Tahoma"/>
          <w:b/>
          <w:caps/>
          <w:sz w:val="24"/>
          <w:szCs w:val="24"/>
          <w:lang w:eastAsia="en-US"/>
        </w:rPr>
      </w:pPr>
      <w:r w:rsidRPr="00104111">
        <w:rPr>
          <w:rFonts w:eastAsia="Tahoma"/>
          <w:b/>
          <w:caps/>
          <w:sz w:val="24"/>
          <w:szCs w:val="24"/>
          <w:lang w:eastAsia="en-US"/>
        </w:rPr>
        <w:t xml:space="preserve"> </w:t>
      </w:r>
    </w:p>
    <w:p w14:paraId="7EF88041" w14:textId="7906B669" w:rsidR="00E0708B" w:rsidRPr="00104111" w:rsidRDefault="00E0708B" w:rsidP="00E0708B">
      <w:pPr>
        <w:jc w:val="center"/>
        <w:rPr>
          <w:rFonts w:eastAsia="Tahoma"/>
          <w:b/>
          <w:caps/>
          <w:sz w:val="24"/>
          <w:szCs w:val="24"/>
          <w:lang w:eastAsia="en-US"/>
        </w:rPr>
      </w:pPr>
      <w:r w:rsidRPr="00104111">
        <w:rPr>
          <w:rFonts w:eastAsia="Tahoma"/>
          <w:b/>
          <w:caps/>
          <w:sz w:val="24"/>
          <w:szCs w:val="24"/>
          <w:lang w:eastAsia="en-US"/>
        </w:rPr>
        <w:t>TECHNINĖ SPECIFIKACIJA</w:t>
      </w:r>
    </w:p>
    <w:p w14:paraId="1E5D3713" w14:textId="77777777" w:rsidR="00E0708B" w:rsidRPr="00104111" w:rsidRDefault="00E0708B" w:rsidP="00E0708B">
      <w:pPr>
        <w:jc w:val="both"/>
        <w:rPr>
          <w:rFonts w:eastAsia="Tahoma"/>
          <w:b/>
          <w:caps/>
          <w:sz w:val="24"/>
          <w:szCs w:val="24"/>
          <w:lang w:eastAsia="en-US"/>
        </w:rPr>
      </w:pPr>
    </w:p>
    <w:p w14:paraId="0C4E0791" w14:textId="1B5C5A1E" w:rsidR="00AE1B61" w:rsidRDefault="00AE1B61" w:rsidP="007F22AB">
      <w:pPr>
        <w:spacing w:after="160" w:line="259" w:lineRule="auto"/>
        <w:contextualSpacing/>
        <w:jc w:val="center"/>
        <w:rPr>
          <w:rFonts w:eastAsiaTheme="minorHAnsi"/>
          <w:b/>
          <w:sz w:val="24"/>
          <w:szCs w:val="24"/>
          <w:lang w:eastAsia="en-US"/>
        </w:rPr>
      </w:pPr>
      <w:r>
        <w:rPr>
          <w:rFonts w:eastAsiaTheme="minorHAnsi"/>
          <w:b/>
          <w:sz w:val="24"/>
          <w:szCs w:val="24"/>
          <w:lang w:eastAsia="en-US"/>
        </w:rPr>
        <w:t xml:space="preserve">Reikalavimai </w:t>
      </w:r>
      <w:r w:rsidR="00724F30">
        <w:rPr>
          <w:rFonts w:eastAsiaTheme="minorHAnsi"/>
          <w:b/>
          <w:sz w:val="24"/>
          <w:szCs w:val="24"/>
          <w:lang w:eastAsia="en-US"/>
        </w:rPr>
        <w:t>T</w:t>
      </w:r>
      <w:r>
        <w:rPr>
          <w:rFonts w:eastAsiaTheme="minorHAnsi"/>
          <w:b/>
          <w:sz w:val="24"/>
          <w:szCs w:val="24"/>
          <w:lang w:eastAsia="en-US"/>
        </w:rPr>
        <w:t>iekėjui</w:t>
      </w:r>
    </w:p>
    <w:p w14:paraId="1228D33B" w14:textId="4D753AB0" w:rsidR="00724F30" w:rsidRPr="00724F30" w:rsidRDefault="00724F30" w:rsidP="00724F30">
      <w:pPr>
        <w:pStyle w:val="ListParagraph"/>
        <w:numPr>
          <w:ilvl w:val="0"/>
          <w:numId w:val="13"/>
        </w:numPr>
        <w:jc w:val="both"/>
        <w:rPr>
          <w:bCs/>
          <w:sz w:val="24"/>
          <w:szCs w:val="24"/>
        </w:rPr>
      </w:pPr>
      <w:r w:rsidRPr="00724F30">
        <w:rPr>
          <w:kern w:val="28"/>
          <w:sz w:val="24"/>
          <w:szCs w:val="24"/>
        </w:rPr>
        <w:t>Tiekėjas kartu su pasiūlymu turi pateikti dokumentą</w:t>
      </w:r>
      <w:r w:rsidR="00FB372B">
        <w:rPr>
          <w:kern w:val="28"/>
          <w:sz w:val="24"/>
          <w:szCs w:val="24"/>
        </w:rPr>
        <w:t xml:space="preserve"> (-us)</w:t>
      </w:r>
      <w:r w:rsidRPr="00724F30">
        <w:rPr>
          <w:kern w:val="28"/>
          <w:sz w:val="24"/>
          <w:szCs w:val="24"/>
        </w:rPr>
        <w:t>, patvirtinantį</w:t>
      </w:r>
      <w:r w:rsidR="00FB372B">
        <w:rPr>
          <w:kern w:val="28"/>
          <w:sz w:val="24"/>
          <w:szCs w:val="24"/>
        </w:rPr>
        <w:t xml:space="preserve"> (-čius)</w:t>
      </w:r>
      <w:r w:rsidRPr="00724F30">
        <w:rPr>
          <w:kern w:val="28"/>
          <w:sz w:val="24"/>
          <w:szCs w:val="24"/>
        </w:rPr>
        <w:t xml:space="preserve">, kad </w:t>
      </w:r>
      <w:r w:rsidR="00EA1FD1">
        <w:rPr>
          <w:kern w:val="28"/>
          <w:sz w:val="24"/>
          <w:szCs w:val="24"/>
        </w:rPr>
        <w:t>T</w:t>
      </w:r>
      <w:r w:rsidRPr="00724F30">
        <w:rPr>
          <w:kern w:val="28"/>
          <w:sz w:val="24"/>
          <w:szCs w:val="24"/>
        </w:rPr>
        <w:t xml:space="preserve">iekėjas yra </w:t>
      </w:r>
      <w:r w:rsidR="00FB372B">
        <w:rPr>
          <w:kern w:val="28"/>
          <w:sz w:val="24"/>
          <w:szCs w:val="24"/>
        </w:rPr>
        <w:t xml:space="preserve">siūlomų </w:t>
      </w:r>
      <w:r w:rsidR="00426396">
        <w:rPr>
          <w:kern w:val="28"/>
          <w:sz w:val="24"/>
          <w:szCs w:val="24"/>
        </w:rPr>
        <w:t xml:space="preserve">palaikymo </w:t>
      </w:r>
      <w:r w:rsidR="00FB372B">
        <w:rPr>
          <w:kern w:val="28"/>
          <w:sz w:val="24"/>
          <w:szCs w:val="24"/>
        </w:rPr>
        <w:t xml:space="preserve">licencijų gamintojas arba yra </w:t>
      </w:r>
      <w:r w:rsidRPr="00724F30">
        <w:rPr>
          <w:kern w:val="28"/>
          <w:sz w:val="24"/>
          <w:szCs w:val="24"/>
        </w:rPr>
        <w:t>gamintojo įgaliotas</w:t>
      </w:r>
      <w:r w:rsidR="00FB372B">
        <w:rPr>
          <w:kern w:val="28"/>
          <w:sz w:val="24"/>
          <w:szCs w:val="24"/>
        </w:rPr>
        <w:t xml:space="preserve"> parduoti siūlomą </w:t>
      </w:r>
      <w:r w:rsidR="00426396">
        <w:rPr>
          <w:kern w:val="28"/>
          <w:sz w:val="24"/>
          <w:szCs w:val="24"/>
        </w:rPr>
        <w:t xml:space="preserve">palaikymo </w:t>
      </w:r>
      <w:r w:rsidR="00FB372B">
        <w:rPr>
          <w:kern w:val="28"/>
          <w:sz w:val="24"/>
          <w:szCs w:val="24"/>
        </w:rPr>
        <w:t>programinę įrangą bei</w:t>
      </w:r>
      <w:r w:rsidRPr="00724F30">
        <w:rPr>
          <w:kern w:val="28"/>
          <w:sz w:val="24"/>
          <w:szCs w:val="24"/>
        </w:rPr>
        <w:t xml:space="preserve"> </w:t>
      </w:r>
      <w:r w:rsidR="00EA1FD1">
        <w:rPr>
          <w:kern w:val="28"/>
          <w:sz w:val="24"/>
          <w:szCs w:val="24"/>
        </w:rPr>
        <w:t>teikti</w:t>
      </w:r>
      <w:r w:rsidRPr="00724F30">
        <w:rPr>
          <w:kern w:val="28"/>
          <w:sz w:val="24"/>
          <w:szCs w:val="24"/>
        </w:rPr>
        <w:t xml:space="preserve"> </w:t>
      </w:r>
      <w:r w:rsidR="00FB372B">
        <w:rPr>
          <w:rFonts w:eastAsiaTheme="minorHAnsi"/>
          <w:sz w:val="24"/>
          <w:szCs w:val="24"/>
          <w:lang w:eastAsia="en-US"/>
        </w:rPr>
        <w:t>siūlomos</w:t>
      </w:r>
      <w:r w:rsidR="00EA1FD1" w:rsidRPr="00951B5B">
        <w:rPr>
          <w:rFonts w:eastAsiaTheme="minorHAnsi"/>
          <w:sz w:val="24"/>
          <w:szCs w:val="24"/>
          <w:lang w:eastAsia="en-US"/>
        </w:rPr>
        <w:t xml:space="preserve"> programinės įrangos</w:t>
      </w:r>
      <w:r w:rsidR="00EA1FD1" w:rsidRPr="00724F30">
        <w:rPr>
          <w:kern w:val="28"/>
          <w:sz w:val="24"/>
          <w:szCs w:val="24"/>
        </w:rPr>
        <w:t xml:space="preserve"> </w:t>
      </w:r>
      <w:r w:rsidRPr="00724F30">
        <w:rPr>
          <w:kern w:val="28"/>
          <w:sz w:val="24"/>
          <w:szCs w:val="24"/>
        </w:rPr>
        <w:t>palaikym</w:t>
      </w:r>
      <w:r w:rsidR="00EA1FD1">
        <w:rPr>
          <w:kern w:val="28"/>
          <w:sz w:val="24"/>
          <w:szCs w:val="24"/>
        </w:rPr>
        <w:t>o ir techninio aptarnavimo paslaugas</w:t>
      </w:r>
      <w:r w:rsidR="00FB372B">
        <w:rPr>
          <w:kern w:val="28"/>
          <w:sz w:val="24"/>
          <w:szCs w:val="24"/>
        </w:rPr>
        <w:t>.</w:t>
      </w:r>
    </w:p>
    <w:p w14:paraId="433C2F5D" w14:textId="4210CCCF" w:rsidR="00724F30" w:rsidRDefault="00724F30" w:rsidP="00CF1ECF">
      <w:pPr>
        <w:pStyle w:val="ListParagraph"/>
        <w:numPr>
          <w:ilvl w:val="0"/>
          <w:numId w:val="13"/>
        </w:numPr>
        <w:spacing w:after="120" w:line="276" w:lineRule="auto"/>
        <w:ind w:left="357" w:hanging="357"/>
        <w:jc w:val="both"/>
        <w:rPr>
          <w:sz w:val="24"/>
          <w:szCs w:val="24"/>
        </w:rPr>
      </w:pPr>
      <w:r w:rsidRPr="00724F30">
        <w:rPr>
          <w:sz w:val="24"/>
          <w:szCs w:val="24"/>
        </w:rPr>
        <w:t>Tiekėjas neturi kelti grėsmės nacionaliniam saugumui vadovaujantis LR Viešųjų pirkimų įstatymo 37 straipsnio 9 dalimi</w:t>
      </w:r>
      <w:r w:rsidR="002E4EB7">
        <w:rPr>
          <w:sz w:val="24"/>
          <w:szCs w:val="24"/>
        </w:rPr>
        <w:t>:</w:t>
      </w:r>
      <w:r w:rsidR="00FB372B">
        <w:rPr>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6567"/>
      </w:tblGrid>
      <w:tr w:rsidR="00095988" w:rsidRPr="00A10870" w14:paraId="25A8D08B" w14:textId="77777777" w:rsidTr="00095988">
        <w:tc>
          <w:tcPr>
            <w:tcW w:w="1485" w:type="pct"/>
          </w:tcPr>
          <w:p w14:paraId="0F14887F" w14:textId="27137531" w:rsidR="00095988" w:rsidRPr="00A10870" w:rsidRDefault="00095988" w:rsidP="00066CC2">
            <w:pPr>
              <w:pStyle w:val="BodyText"/>
              <w:jc w:val="center"/>
              <w:rPr>
                <w:b/>
                <w:szCs w:val="24"/>
              </w:rPr>
            </w:pPr>
            <w:r>
              <w:rPr>
                <w:b/>
                <w:szCs w:val="24"/>
              </w:rPr>
              <w:t>R</w:t>
            </w:r>
            <w:r w:rsidRPr="00A10870">
              <w:rPr>
                <w:b/>
                <w:szCs w:val="24"/>
              </w:rPr>
              <w:t>eikalavimai</w:t>
            </w:r>
          </w:p>
        </w:tc>
        <w:tc>
          <w:tcPr>
            <w:tcW w:w="3515" w:type="pct"/>
          </w:tcPr>
          <w:p w14:paraId="21C535AC" w14:textId="622F5CBA" w:rsidR="00095988" w:rsidRPr="00095988" w:rsidRDefault="00095988" w:rsidP="00066CC2">
            <w:pPr>
              <w:jc w:val="center"/>
              <w:rPr>
                <w:b/>
                <w:sz w:val="24"/>
                <w:szCs w:val="24"/>
              </w:rPr>
            </w:pPr>
            <w:r w:rsidRPr="00095988">
              <w:rPr>
                <w:b/>
                <w:sz w:val="24"/>
                <w:szCs w:val="24"/>
              </w:rPr>
              <w:t>Pateikiami dokumentai</w:t>
            </w:r>
          </w:p>
        </w:tc>
      </w:tr>
      <w:tr w:rsidR="00095988" w:rsidRPr="00A10870" w14:paraId="125B56C1" w14:textId="77777777" w:rsidTr="00095988">
        <w:tc>
          <w:tcPr>
            <w:tcW w:w="1485" w:type="pct"/>
            <w:tcBorders>
              <w:top w:val="single" w:sz="4" w:space="0" w:color="auto"/>
              <w:left w:val="single" w:sz="4" w:space="0" w:color="auto"/>
              <w:bottom w:val="single" w:sz="4" w:space="0" w:color="auto"/>
              <w:right w:val="single" w:sz="4" w:space="0" w:color="auto"/>
            </w:tcBorders>
          </w:tcPr>
          <w:p w14:paraId="3648DB39" w14:textId="77777777" w:rsidR="00095988" w:rsidRPr="00095988" w:rsidRDefault="00095988" w:rsidP="002E4EB7">
            <w:pPr>
              <w:jc w:val="both"/>
              <w:rPr>
                <w:sz w:val="24"/>
                <w:szCs w:val="24"/>
                <w:bdr w:val="none" w:sz="0" w:space="0" w:color="auto" w:frame="1"/>
              </w:rPr>
            </w:pPr>
            <w:r w:rsidRPr="00095988">
              <w:rPr>
                <w:sz w:val="24"/>
                <w:szCs w:val="24"/>
                <w:bdr w:val="none" w:sz="0" w:space="0" w:color="auto" w:frame="1"/>
              </w:rPr>
              <w:t>Tiekėjas privalo įrodyti, kad siūlomos paslaugos nekelia grėsmės nacionaliniam saugumui, kad nėra žemiau nurodytų aplinkybių:</w:t>
            </w:r>
          </w:p>
          <w:p w14:paraId="3DE2803D" w14:textId="3F18D57A" w:rsidR="00095988" w:rsidRPr="00095988" w:rsidRDefault="00095988" w:rsidP="002E4EB7">
            <w:pPr>
              <w:spacing w:after="40"/>
              <w:jc w:val="both"/>
              <w:rPr>
                <w:sz w:val="24"/>
                <w:szCs w:val="24"/>
                <w:bdr w:val="none" w:sz="0" w:space="0" w:color="auto" w:frame="1"/>
              </w:rPr>
            </w:pPr>
            <w:r>
              <w:rPr>
                <w:sz w:val="24"/>
                <w:szCs w:val="24"/>
                <w:bdr w:val="none" w:sz="0" w:space="0" w:color="auto" w:frame="1"/>
              </w:rPr>
              <w:t xml:space="preserve">- </w:t>
            </w:r>
            <w:r w:rsidRPr="00095988">
              <w:rPr>
                <w:sz w:val="24"/>
                <w:szCs w:val="24"/>
                <w:bdr w:val="none" w:sz="0" w:space="0" w:color="auto" w:frame="1"/>
              </w:rPr>
              <w:t>techninės ar programinės įrangos priežiūra ar palaikymas būtų vykdomas iš Viešųjų pirkimų įstatymo 92 straipsnio 14 dalyje numatytame sąraše nurodytų valstybių ar teritorijų.</w:t>
            </w:r>
          </w:p>
          <w:p w14:paraId="54181688" w14:textId="52BACB5D" w:rsidR="00095988" w:rsidRPr="00A10870" w:rsidRDefault="00095988" w:rsidP="002E4EB7">
            <w:pPr>
              <w:overflowPunct w:val="0"/>
              <w:autoSpaceDE w:val="0"/>
              <w:autoSpaceDN w:val="0"/>
              <w:ind w:left="33"/>
              <w:jc w:val="both"/>
            </w:pPr>
          </w:p>
        </w:tc>
        <w:tc>
          <w:tcPr>
            <w:tcW w:w="3515" w:type="pct"/>
            <w:tcBorders>
              <w:top w:val="single" w:sz="4" w:space="0" w:color="auto"/>
              <w:left w:val="single" w:sz="4" w:space="0" w:color="auto"/>
              <w:bottom w:val="single" w:sz="4" w:space="0" w:color="auto"/>
              <w:right w:val="single" w:sz="4" w:space="0" w:color="auto"/>
            </w:tcBorders>
          </w:tcPr>
          <w:p w14:paraId="755E47CE" w14:textId="27F33F15" w:rsidR="00095988" w:rsidRPr="00095988" w:rsidRDefault="00095988" w:rsidP="00095988">
            <w:pPr>
              <w:jc w:val="both"/>
              <w:rPr>
                <w:rFonts w:eastAsiaTheme="minorHAnsi"/>
                <w:sz w:val="24"/>
                <w:szCs w:val="24"/>
                <w:bdr w:val="none" w:sz="0" w:space="0" w:color="auto" w:frame="1"/>
              </w:rPr>
            </w:pPr>
            <w:r w:rsidRPr="00095988">
              <w:rPr>
                <w:sz w:val="24"/>
                <w:szCs w:val="24"/>
                <w:bdr w:val="none" w:sz="0" w:space="0" w:color="auto" w:frame="1"/>
              </w:rPr>
              <w:t xml:space="preserve">1) jeigu techninės ar programinės įrangos priežiūrą ir palaikymą vykdantis asmuo ar jį kontroliuojantis asmuo yra juridinis asmuo, pateikiama juridinio asmens vadovo patvirtinta juridinio asmens steigimo dokumentų kopija, Juridinių asmenų registro išplėstinis išrašas su istorija arba atitinkami valstybės narės ar trečiosios šalies dokumentai; </w:t>
            </w:r>
          </w:p>
          <w:p w14:paraId="3CF591E9" w14:textId="39C7CE50" w:rsidR="00095988" w:rsidRPr="00095988" w:rsidRDefault="00095988" w:rsidP="00095988">
            <w:pPr>
              <w:jc w:val="both"/>
              <w:rPr>
                <w:b/>
                <w:bCs/>
                <w:sz w:val="24"/>
                <w:szCs w:val="24"/>
                <w:bdr w:val="none" w:sz="0" w:space="0" w:color="auto" w:frame="1"/>
              </w:rPr>
            </w:pPr>
            <w:r w:rsidRPr="00095988">
              <w:rPr>
                <w:sz w:val="24"/>
                <w:szCs w:val="24"/>
                <w:bdr w:val="none" w:sz="0" w:space="0" w:color="auto" w:frame="1"/>
              </w:rPr>
              <w:t>2) jeigu techninės ar programinės įrangos priežiūrą ir palaikymą vykdantis asmuo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01CF7CE" w14:textId="2307BF0A" w:rsidR="00095988" w:rsidRPr="00A10870" w:rsidRDefault="00095988" w:rsidP="00095988">
            <w:pPr>
              <w:spacing w:after="120"/>
              <w:jc w:val="both"/>
            </w:pPr>
            <w:r>
              <w:rPr>
                <w:b/>
                <w:bCs/>
                <w:bdr w:val="none" w:sz="0" w:space="0" w:color="auto" w:frame="1"/>
              </w:rPr>
              <w:t xml:space="preserve">Galimas laimėtojas </w:t>
            </w:r>
            <w:r>
              <w:rPr>
                <w:b/>
                <w:bCs/>
                <w:u w:val="single"/>
                <w:bdr w:val="none" w:sz="0" w:space="0" w:color="auto" w:frame="1"/>
              </w:rPr>
              <w:t>CVP IS priemonėmis pateikia užpildytą priedą</w:t>
            </w:r>
            <w:r>
              <w:rPr>
                <w:b/>
                <w:bCs/>
                <w:bdr w:val="none" w:sz="0" w:space="0" w:color="auto" w:frame="1"/>
              </w:rPr>
              <w:t xml:space="preserve"> ir</w:t>
            </w:r>
            <w:r>
              <w:rPr>
                <w:b/>
                <w:bCs/>
                <w:u w:val="single"/>
                <w:bdr w:val="none" w:sz="0" w:space="0" w:color="auto" w:frame="1"/>
              </w:rPr>
              <w:t xml:space="preserve"> skaitmenines dokumentų kopijas.</w:t>
            </w:r>
          </w:p>
        </w:tc>
      </w:tr>
    </w:tbl>
    <w:p w14:paraId="232CCA4F" w14:textId="77777777" w:rsidR="00FB372B" w:rsidRDefault="00FB372B" w:rsidP="007F22AB">
      <w:pPr>
        <w:spacing w:after="160" w:line="259" w:lineRule="auto"/>
        <w:contextualSpacing/>
        <w:jc w:val="center"/>
        <w:rPr>
          <w:rFonts w:eastAsiaTheme="minorHAnsi"/>
          <w:b/>
          <w:sz w:val="24"/>
          <w:szCs w:val="24"/>
          <w:lang w:eastAsia="en-US"/>
        </w:rPr>
      </w:pPr>
    </w:p>
    <w:p w14:paraId="7916984F" w14:textId="7CEF2267" w:rsidR="00E0708B" w:rsidRDefault="00E0708B" w:rsidP="007F22AB">
      <w:pPr>
        <w:spacing w:after="160" w:line="259" w:lineRule="auto"/>
        <w:contextualSpacing/>
        <w:jc w:val="center"/>
        <w:rPr>
          <w:rFonts w:eastAsiaTheme="minorHAnsi"/>
          <w:b/>
          <w:sz w:val="24"/>
          <w:szCs w:val="24"/>
          <w:lang w:eastAsia="en-US"/>
        </w:rPr>
      </w:pPr>
      <w:r w:rsidRPr="00104111">
        <w:rPr>
          <w:rFonts w:eastAsiaTheme="minorHAnsi"/>
          <w:b/>
          <w:sz w:val="24"/>
          <w:szCs w:val="24"/>
          <w:lang w:eastAsia="en-US"/>
        </w:rPr>
        <w:t>Bendrieji reikalavimai</w:t>
      </w:r>
    </w:p>
    <w:p w14:paraId="24DFA437" w14:textId="77777777" w:rsidR="00945382" w:rsidRPr="00173D73" w:rsidRDefault="00945382" w:rsidP="00945382">
      <w:pPr>
        <w:tabs>
          <w:tab w:val="left" w:pos="567"/>
        </w:tabs>
        <w:contextualSpacing/>
        <w:jc w:val="both"/>
        <w:rPr>
          <w:rFonts w:eastAsiaTheme="minorHAnsi"/>
          <w:sz w:val="24"/>
          <w:szCs w:val="24"/>
          <w:lang w:eastAsia="en-US"/>
        </w:rPr>
      </w:pPr>
    </w:p>
    <w:p w14:paraId="32ABA2C1" w14:textId="77777777" w:rsidR="00945382" w:rsidRDefault="00945382" w:rsidP="00945382">
      <w:pPr>
        <w:tabs>
          <w:tab w:val="left" w:pos="567"/>
        </w:tabs>
        <w:contextualSpacing/>
        <w:jc w:val="center"/>
        <w:rPr>
          <w:rFonts w:eastAsiaTheme="minorHAnsi"/>
          <w:b/>
          <w:sz w:val="24"/>
          <w:szCs w:val="24"/>
          <w:lang w:eastAsia="en-US"/>
        </w:rPr>
      </w:pPr>
      <w:r w:rsidRPr="00173D73">
        <w:rPr>
          <w:rFonts w:eastAsiaTheme="minorHAnsi"/>
          <w:b/>
          <w:sz w:val="24"/>
          <w:szCs w:val="24"/>
          <w:lang w:eastAsia="en-US"/>
        </w:rPr>
        <w:t xml:space="preserve">Tinklo stebėjimo programinės įrangos PRTG Network </w:t>
      </w:r>
      <w:r w:rsidRPr="008C6593">
        <w:rPr>
          <w:rFonts w:eastAsiaTheme="minorHAnsi"/>
          <w:b/>
          <w:sz w:val="24"/>
          <w:szCs w:val="24"/>
          <w:lang w:eastAsia="en-US"/>
        </w:rPr>
        <w:t xml:space="preserve">Monitor atnaujinimo iki </w:t>
      </w:r>
      <w:r w:rsidRPr="008C6593">
        <w:rPr>
          <w:rFonts w:eastAsiaTheme="minorHAnsi"/>
          <w:b/>
          <w:sz w:val="24"/>
          <w:szCs w:val="24"/>
        </w:rPr>
        <w:t>PRTG Enterprise Monitor</w:t>
      </w:r>
      <w:r w:rsidRPr="008C6593">
        <w:rPr>
          <w:rFonts w:eastAsiaTheme="minorHAnsi"/>
          <w:b/>
          <w:sz w:val="24"/>
          <w:szCs w:val="24"/>
          <w:lang w:eastAsia="en-US"/>
        </w:rPr>
        <w:t xml:space="preserve"> ir palaikymo paslaugos</w:t>
      </w:r>
    </w:p>
    <w:p w14:paraId="0DBA8C0D" w14:textId="77777777" w:rsidR="00945382" w:rsidRPr="00173D73" w:rsidRDefault="00945382" w:rsidP="00945382">
      <w:pPr>
        <w:tabs>
          <w:tab w:val="left" w:pos="567"/>
        </w:tabs>
        <w:contextualSpacing/>
        <w:jc w:val="center"/>
        <w:rPr>
          <w:rFonts w:eastAsiaTheme="minorHAnsi"/>
          <w:b/>
          <w:sz w:val="24"/>
          <w:szCs w:val="24"/>
          <w:lang w:eastAsia="en-US"/>
        </w:rPr>
      </w:pPr>
    </w:p>
    <w:p w14:paraId="7D8F989B" w14:textId="77777777" w:rsidR="00945382" w:rsidRPr="00CF1ECF" w:rsidRDefault="00945382" w:rsidP="00945382">
      <w:pPr>
        <w:pStyle w:val="ListParagraph"/>
        <w:numPr>
          <w:ilvl w:val="0"/>
          <w:numId w:val="8"/>
        </w:numPr>
        <w:tabs>
          <w:tab w:val="left" w:pos="567"/>
        </w:tabs>
        <w:ind w:left="0" w:firstLine="0"/>
        <w:jc w:val="both"/>
        <w:rPr>
          <w:rFonts w:eastAsiaTheme="minorHAnsi"/>
          <w:sz w:val="24"/>
          <w:szCs w:val="24"/>
        </w:rPr>
      </w:pPr>
      <w:r w:rsidRPr="00CF1ECF">
        <w:rPr>
          <w:rFonts w:eastAsiaTheme="minorHAnsi"/>
          <w:sz w:val="24"/>
          <w:szCs w:val="24"/>
        </w:rPr>
        <w:t>Perkančioji organizacija (toliau – PO) įsigyja turimos PRTG Network Monitor programinės įrangos, kurią sudaro „PRTG Network Monitor 2500“ ir „PRTG Network Monitor XL1“ serveriai, atnaujinimą ir apjungimą iki „PRTG Enterprise Monitor“ versijos su gamintojo palaikymo ir techninio aptarnavimo paslaugomis 36 mėn. laikotarpiui:</w:t>
      </w:r>
    </w:p>
    <w:p w14:paraId="08DE71FD" w14:textId="77777777" w:rsidR="00945382"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„PRTG Enterprise Monitor“ versijos programinė įranga vienu metu turi palaikyti ne mažiau 30000 sensorių;</w:t>
      </w:r>
    </w:p>
    <w:p w14:paraId="1383C951" w14:textId="059F882E" w:rsidR="00443CE4" w:rsidRPr="00CF1ECF" w:rsidRDefault="00443CE4" w:rsidP="00945382">
      <w:pPr>
        <w:pStyle w:val="ListParagraph"/>
        <w:numPr>
          <w:ilvl w:val="1"/>
          <w:numId w:val="9"/>
        </w:numPr>
        <w:tabs>
          <w:tab w:val="left" w:pos="567"/>
        </w:tabs>
        <w:ind w:left="0" w:firstLine="0"/>
        <w:jc w:val="both"/>
        <w:rPr>
          <w:rFonts w:eastAsiaTheme="minorHAnsi"/>
          <w:sz w:val="24"/>
          <w:szCs w:val="24"/>
        </w:rPr>
      </w:pPr>
      <w:r w:rsidRPr="00443CE4">
        <w:rPr>
          <w:rFonts w:eastAsiaTheme="minorHAnsi"/>
          <w:sz w:val="24"/>
          <w:szCs w:val="24"/>
        </w:rPr>
        <w:t>PRTG Enterprise Monitor“ licencija turi galioti ne trumpiau kaip 36 mėn.</w:t>
      </w:r>
    </w:p>
    <w:p w14:paraId="58C7BE2A"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konsultacijos ir/ar pagalba el. paštu ir/ar internetiniame techninio aptarnavimo centre nustatant gedimą ar įrangos sutrikimo priežastį;</w:t>
      </w:r>
    </w:p>
    <w:p w14:paraId="01D74780"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reakcijos į paklausimus el. paštu ir/ar internetiniame techninio aptarnavimo centre laikas darbo dienomis – iki 24 val.;</w:t>
      </w:r>
    </w:p>
    <w:p w14:paraId="3ADE9EBD"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naujų programinės įrangos versijų pateikimas;</w:t>
      </w:r>
    </w:p>
    <w:p w14:paraId="097C9D12"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programinės įrangos pataisymų (angl. patch) pateikimas;</w:t>
      </w:r>
    </w:p>
    <w:p w14:paraId="0CA26EF1"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naujas programinės įrangos versijas ir pataisymus pateikia įrangos gamintojas;</w:t>
      </w:r>
    </w:p>
    <w:p w14:paraId="4E86DE41"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t>programinės įrangos saugumo pažeidžiamumų šalinimas;</w:t>
      </w:r>
    </w:p>
    <w:p w14:paraId="27094120" w14:textId="77777777" w:rsidR="00945382" w:rsidRPr="00CF1ECF" w:rsidRDefault="00945382" w:rsidP="00945382">
      <w:pPr>
        <w:pStyle w:val="ListParagraph"/>
        <w:numPr>
          <w:ilvl w:val="1"/>
          <w:numId w:val="9"/>
        </w:numPr>
        <w:tabs>
          <w:tab w:val="left" w:pos="567"/>
        </w:tabs>
        <w:ind w:left="0" w:firstLine="0"/>
        <w:jc w:val="both"/>
        <w:rPr>
          <w:rFonts w:eastAsiaTheme="minorHAnsi"/>
          <w:sz w:val="24"/>
          <w:szCs w:val="24"/>
        </w:rPr>
      </w:pPr>
      <w:r w:rsidRPr="00CF1ECF">
        <w:rPr>
          <w:rFonts w:eastAsiaTheme="minorHAnsi"/>
          <w:sz w:val="24"/>
          <w:szCs w:val="24"/>
        </w:rPr>
        <w:lastRenderedPageBreak/>
        <w:t>prieiga prie techninės - programinės įrangos gamintojo publikuojamų informacijos šaltinių, susijusių su šios įrangos eksploatacija;</w:t>
      </w:r>
    </w:p>
    <w:p w14:paraId="2914367A" w14:textId="77777777" w:rsidR="00945382" w:rsidRPr="00CF1ECF" w:rsidRDefault="00945382" w:rsidP="00945382">
      <w:pPr>
        <w:pStyle w:val="ListParagraph"/>
        <w:numPr>
          <w:ilvl w:val="0"/>
          <w:numId w:val="8"/>
        </w:numPr>
        <w:tabs>
          <w:tab w:val="left" w:pos="567"/>
        </w:tabs>
        <w:ind w:left="0" w:firstLine="0"/>
        <w:jc w:val="both"/>
        <w:rPr>
          <w:rFonts w:eastAsiaTheme="minorHAnsi"/>
          <w:sz w:val="24"/>
          <w:szCs w:val="24"/>
        </w:rPr>
      </w:pPr>
      <w:r w:rsidRPr="00CF1ECF">
        <w:rPr>
          <w:rFonts w:eastAsiaTheme="minorHAnsi"/>
          <w:sz w:val="24"/>
          <w:szCs w:val="24"/>
        </w:rPr>
        <w:t xml:space="preserve">PO turimos palaikymo licencijos: </w:t>
      </w:r>
    </w:p>
    <w:p w14:paraId="077AB599" w14:textId="77777777" w:rsidR="00945382" w:rsidRPr="00CF1ECF" w:rsidRDefault="00945382" w:rsidP="00945382">
      <w:pPr>
        <w:pStyle w:val="ListParagraph"/>
        <w:numPr>
          <w:ilvl w:val="1"/>
          <w:numId w:val="8"/>
        </w:numPr>
        <w:tabs>
          <w:tab w:val="left" w:pos="567"/>
        </w:tabs>
        <w:ind w:left="0" w:firstLine="0"/>
        <w:jc w:val="both"/>
        <w:rPr>
          <w:rFonts w:eastAsiaTheme="minorHAnsi"/>
          <w:sz w:val="24"/>
          <w:szCs w:val="24"/>
        </w:rPr>
      </w:pPr>
      <w:r w:rsidRPr="00CF1ECF">
        <w:rPr>
          <w:rFonts w:eastAsiaTheme="minorHAnsi"/>
          <w:sz w:val="24"/>
          <w:szCs w:val="24"/>
        </w:rPr>
        <w:t>PRTG Network Monitor XL1 serverio palaikymo licencija galioja iki 2026-02-01.</w:t>
      </w:r>
    </w:p>
    <w:p w14:paraId="099568CE" w14:textId="77777777" w:rsidR="00945382" w:rsidRPr="00CF1ECF" w:rsidRDefault="00945382" w:rsidP="00945382">
      <w:pPr>
        <w:pStyle w:val="ListParagraph"/>
        <w:numPr>
          <w:ilvl w:val="1"/>
          <w:numId w:val="8"/>
        </w:numPr>
        <w:tabs>
          <w:tab w:val="left" w:pos="567"/>
        </w:tabs>
        <w:ind w:left="0" w:firstLine="0"/>
        <w:jc w:val="both"/>
        <w:rPr>
          <w:rFonts w:eastAsiaTheme="minorHAnsi"/>
          <w:sz w:val="24"/>
          <w:szCs w:val="24"/>
        </w:rPr>
      </w:pPr>
      <w:r w:rsidRPr="00CF1ECF">
        <w:rPr>
          <w:rFonts w:eastAsiaTheme="minorHAnsi"/>
          <w:sz w:val="24"/>
          <w:szCs w:val="24"/>
        </w:rPr>
        <w:t>PRTG Network Monitor 2500 serverio palaikymo licencija galioja iki 2026-02-01.</w:t>
      </w:r>
    </w:p>
    <w:p w14:paraId="78EE71A0" w14:textId="77777777" w:rsidR="003C4682" w:rsidRDefault="00895CDE" w:rsidP="00945382">
      <w:pPr>
        <w:pStyle w:val="ListParagraph"/>
        <w:numPr>
          <w:ilvl w:val="0"/>
          <w:numId w:val="8"/>
        </w:numPr>
        <w:tabs>
          <w:tab w:val="left" w:pos="567"/>
        </w:tabs>
        <w:ind w:left="0" w:firstLine="0"/>
        <w:jc w:val="both"/>
        <w:rPr>
          <w:rFonts w:eastAsiaTheme="minorHAnsi"/>
          <w:sz w:val="24"/>
          <w:szCs w:val="24"/>
        </w:rPr>
      </w:pPr>
      <w:r w:rsidRPr="00895CDE">
        <w:rPr>
          <w:rFonts w:eastAsiaTheme="minorHAnsi"/>
          <w:sz w:val="24"/>
          <w:szCs w:val="24"/>
        </w:rPr>
        <w:t>Paslaugos turi būti aktyvuotos PO pateikus užsakymą ir galioti 36 mėnesius</w:t>
      </w:r>
      <w:r w:rsidR="00945382" w:rsidRPr="00CF1ECF">
        <w:rPr>
          <w:rFonts w:eastAsiaTheme="minorHAnsi"/>
          <w:sz w:val="24"/>
          <w:szCs w:val="24"/>
        </w:rPr>
        <w:t>. Siekiant išlaikyti paslaugų tęstinumą Tiekėjas turi užtikrinti įsigaliojimo datą po šiuo metu galiojančio palaikymo pabaigos.</w:t>
      </w:r>
      <w:r w:rsidR="003C4682">
        <w:rPr>
          <w:rFonts w:eastAsiaTheme="minorHAnsi"/>
          <w:sz w:val="24"/>
          <w:szCs w:val="24"/>
        </w:rPr>
        <w:t xml:space="preserve"> </w:t>
      </w:r>
    </w:p>
    <w:p w14:paraId="43E25F7B" w14:textId="3514C5A1" w:rsidR="00945382" w:rsidRPr="00CF1ECF" w:rsidRDefault="003C4682" w:rsidP="00945382">
      <w:pPr>
        <w:pStyle w:val="ListParagraph"/>
        <w:numPr>
          <w:ilvl w:val="0"/>
          <w:numId w:val="8"/>
        </w:numPr>
        <w:tabs>
          <w:tab w:val="left" w:pos="567"/>
        </w:tabs>
        <w:ind w:left="0" w:firstLine="0"/>
        <w:jc w:val="both"/>
        <w:rPr>
          <w:rFonts w:eastAsiaTheme="minorHAnsi"/>
          <w:sz w:val="24"/>
          <w:szCs w:val="24"/>
        </w:rPr>
      </w:pPr>
      <w:r>
        <w:rPr>
          <w:rFonts w:eastAsiaTheme="minorHAnsi"/>
          <w:sz w:val="24"/>
          <w:szCs w:val="24"/>
        </w:rPr>
        <w:t>Paslaugų teikimo adresas Santariškių g. 2, Vilnius.</w:t>
      </w:r>
      <w:r w:rsidR="00945382" w:rsidRPr="00CF1ECF">
        <w:rPr>
          <w:rFonts w:eastAsiaTheme="minorHAnsi"/>
          <w:sz w:val="24"/>
          <w:szCs w:val="24"/>
        </w:rPr>
        <w:t xml:space="preserve">  </w:t>
      </w:r>
    </w:p>
    <w:p w14:paraId="52E4499B" w14:textId="77777777" w:rsidR="00945382" w:rsidRPr="00CF1ECF" w:rsidRDefault="00945382" w:rsidP="00945382">
      <w:pPr>
        <w:pStyle w:val="ListParagraph"/>
        <w:numPr>
          <w:ilvl w:val="0"/>
          <w:numId w:val="8"/>
        </w:numPr>
        <w:tabs>
          <w:tab w:val="left" w:pos="567"/>
        </w:tabs>
        <w:ind w:left="0" w:firstLine="0"/>
        <w:jc w:val="both"/>
        <w:rPr>
          <w:rFonts w:eastAsiaTheme="minorHAnsi"/>
          <w:sz w:val="24"/>
          <w:szCs w:val="24"/>
        </w:rPr>
      </w:pPr>
      <w:r w:rsidRPr="00CF1ECF">
        <w:rPr>
          <w:rFonts w:eastAsiaTheme="minorHAnsi"/>
          <w:sz w:val="24"/>
          <w:szCs w:val="24"/>
        </w:rPr>
        <w:t>Tiekėjas pasiūlyme turi išvardinti siūlomų paslaugų produktų pavadinimus, kodus (jeigu tokie yra) ir kiekius.</w:t>
      </w:r>
    </w:p>
    <w:p w14:paraId="1AE8ADD5" w14:textId="77777777" w:rsidR="00945382" w:rsidRPr="00F9006B" w:rsidRDefault="00945382" w:rsidP="00945382">
      <w:pPr>
        <w:jc w:val="both"/>
        <w:rPr>
          <w:sz w:val="24"/>
          <w:szCs w:val="24"/>
        </w:rPr>
      </w:pPr>
    </w:p>
    <w:sectPr w:rsidR="00945382" w:rsidRPr="00F9006B" w:rsidSect="002D5D21">
      <w:headerReference w:type="default" r:id="rId10"/>
      <w:footerReference w:type="default" r:id="rId11"/>
      <w:pgSz w:w="11900" w:h="16841"/>
      <w:pgMar w:top="709" w:right="567" w:bottom="1134" w:left="1701" w:header="0" w:footer="0" w:gutter="0"/>
      <w:cols w:space="1296" w:equalWidth="0">
        <w:col w:w="935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0E263" w14:textId="77777777" w:rsidR="000A4D5C" w:rsidRDefault="000A4D5C">
      <w:r>
        <w:separator/>
      </w:r>
    </w:p>
  </w:endnote>
  <w:endnote w:type="continuationSeparator" w:id="0">
    <w:p w14:paraId="663EF6FD" w14:textId="77777777" w:rsidR="000A4D5C" w:rsidRDefault="000A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F5364" w14:textId="77777777" w:rsidR="00154911" w:rsidRDefault="00154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397E" w14:textId="77777777" w:rsidR="000A4D5C" w:rsidRDefault="000A4D5C">
      <w:r>
        <w:separator/>
      </w:r>
    </w:p>
  </w:footnote>
  <w:footnote w:type="continuationSeparator" w:id="0">
    <w:p w14:paraId="2FDE2E20" w14:textId="77777777" w:rsidR="000A4D5C" w:rsidRDefault="000A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6B02" w14:textId="77777777" w:rsidR="00154911" w:rsidRDefault="00154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 w15:restartNumberingAfterBreak="0">
    <w:nsid w:val="2D653211"/>
    <w:multiLevelType w:val="hybridMultilevel"/>
    <w:tmpl w:val="06BA58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9D26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AD715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0798E"/>
    <w:multiLevelType w:val="multilevel"/>
    <w:tmpl w:val="9BC455D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89660C"/>
    <w:multiLevelType w:val="multilevel"/>
    <w:tmpl w:val="2C7E28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D3D6C11"/>
    <w:multiLevelType w:val="multilevel"/>
    <w:tmpl w:val="44B41D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457882"/>
    <w:multiLevelType w:val="hybridMultilevel"/>
    <w:tmpl w:val="67AA53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A464DF"/>
    <w:multiLevelType w:val="hybridMultilevel"/>
    <w:tmpl w:val="FBFCB582"/>
    <w:lvl w:ilvl="0" w:tplc="F43E7A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3D38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DAC28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A20E7"/>
    <w:multiLevelType w:val="hybridMultilevel"/>
    <w:tmpl w:val="4A622050"/>
    <w:lvl w:ilvl="0" w:tplc="0427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abstractNumId w:val="3"/>
  </w:num>
  <w:num w:numId="2">
    <w:abstractNumId w:val="11"/>
  </w:num>
  <w:num w:numId="3">
    <w:abstractNumId w:val="7"/>
  </w:num>
  <w:num w:numId="4">
    <w:abstractNumId w:val="2"/>
  </w:num>
  <w:num w:numId="5">
    <w:abstractNumId w:val="1"/>
  </w:num>
  <w:num w:numId="6">
    <w:abstractNumId w:val="15"/>
  </w:num>
  <w:num w:numId="7">
    <w:abstractNumId w:val="8"/>
  </w:num>
  <w:num w:numId="8">
    <w:abstractNumId w:val="12"/>
  </w:num>
  <w:num w:numId="9">
    <w:abstractNumId w:val="5"/>
  </w:num>
  <w:num w:numId="10">
    <w:abstractNumId w:val="14"/>
  </w:num>
  <w:num w:numId="11">
    <w:abstractNumId w:val="9"/>
  </w:num>
  <w:num w:numId="12">
    <w:abstractNumId w:val="6"/>
  </w:num>
  <w:num w:numId="13">
    <w:abstractNumId w:val="10"/>
  </w:num>
  <w:num w:numId="14">
    <w:abstractNumId w:val="4"/>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08B"/>
    <w:rsid w:val="00062481"/>
    <w:rsid w:val="00066CC2"/>
    <w:rsid w:val="00095988"/>
    <w:rsid w:val="000A4D5C"/>
    <w:rsid w:val="000B2D48"/>
    <w:rsid w:val="00154911"/>
    <w:rsid w:val="002334E6"/>
    <w:rsid w:val="00284E7D"/>
    <w:rsid w:val="002D5D21"/>
    <w:rsid w:val="002E4EB7"/>
    <w:rsid w:val="003C4682"/>
    <w:rsid w:val="00426396"/>
    <w:rsid w:val="00443CE4"/>
    <w:rsid w:val="004E10BC"/>
    <w:rsid w:val="00593D2C"/>
    <w:rsid w:val="006D2F3C"/>
    <w:rsid w:val="00724F30"/>
    <w:rsid w:val="007F22AB"/>
    <w:rsid w:val="00895CDE"/>
    <w:rsid w:val="008B6294"/>
    <w:rsid w:val="008D610D"/>
    <w:rsid w:val="00924EF3"/>
    <w:rsid w:val="00945382"/>
    <w:rsid w:val="00951B5B"/>
    <w:rsid w:val="0098522E"/>
    <w:rsid w:val="00AE1B61"/>
    <w:rsid w:val="00BD4752"/>
    <w:rsid w:val="00C64CE9"/>
    <w:rsid w:val="00C74DB2"/>
    <w:rsid w:val="00C9360D"/>
    <w:rsid w:val="00CF1ECF"/>
    <w:rsid w:val="00CF4420"/>
    <w:rsid w:val="00E0708B"/>
    <w:rsid w:val="00E77B8C"/>
    <w:rsid w:val="00EA1FD1"/>
    <w:rsid w:val="00F073EF"/>
    <w:rsid w:val="00F14DB1"/>
    <w:rsid w:val="00F74866"/>
    <w:rsid w:val="00FB3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B006"/>
  <w15:chartTrackingRefBased/>
  <w15:docId w15:val="{C3B56D17-1B1C-43B2-90DE-158FF0DFB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08B"/>
    <w:rPr>
      <w:rFonts w:eastAsiaTheme="minorEastAsia" w:cs="Times New Roman"/>
      <w:sz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E0708B"/>
    <w:pPr>
      <w:ind w:left="720"/>
      <w:contextualSpacing/>
    </w:pPr>
  </w:style>
  <w:style w:type="paragraph" w:styleId="Header">
    <w:name w:val="header"/>
    <w:basedOn w:val="Normal"/>
    <w:link w:val="HeaderChar"/>
    <w:uiPriority w:val="99"/>
    <w:unhideWhenUsed/>
    <w:rsid w:val="00E0708B"/>
    <w:pPr>
      <w:tabs>
        <w:tab w:val="center" w:pos="4819"/>
        <w:tab w:val="right" w:pos="9638"/>
      </w:tabs>
    </w:pPr>
  </w:style>
  <w:style w:type="character" w:customStyle="1" w:styleId="HeaderChar">
    <w:name w:val="Header Char"/>
    <w:basedOn w:val="DefaultParagraphFont"/>
    <w:link w:val="Header"/>
    <w:uiPriority w:val="99"/>
    <w:rsid w:val="00E0708B"/>
    <w:rPr>
      <w:rFonts w:eastAsiaTheme="minorEastAsia" w:cs="Times New Roman"/>
      <w:sz w:val="22"/>
      <w:lang w:eastAsia="lt-LT"/>
    </w:rPr>
  </w:style>
  <w:style w:type="paragraph" w:styleId="Footer">
    <w:name w:val="footer"/>
    <w:basedOn w:val="Normal"/>
    <w:link w:val="FooterChar"/>
    <w:uiPriority w:val="99"/>
    <w:unhideWhenUsed/>
    <w:rsid w:val="00E0708B"/>
    <w:pPr>
      <w:tabs>
        <w:tab w:val="center" w:pos="4819"/>
        <w:tab w:val="right" w:pos="9638"/>
      </w:tabs>
    </w:pPr>
  </w:style>
  <w:style w:type="character" w:customStyle="1" w:styleId="FooterChar">
    <w:name w:val="Footer Char"/>
    <w:basedOn w:val="DefaultParagraphFont"/>
    <w:link w:val="Footer"/>
    <w:uiPriority w:val="99"/>
    <w:rsid w:val="00E0708B"/>
    <w:rPr>
      <w:rFonts w:eastAsiaTheme="minorEastAsia" w:cs="Times New Roman"/>
      <w:sz w:val="22"/>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708B"/>
    <w:rPr>
      <w:rFonts w:eastAsiaTheme="minorEastAsia" w:cs="Times New Roman"/>
      <w:sz w:val="22"/>
      <w:lang w:eastAsia="lt-LT"/>
    </w:rPr>
  </w:style>
  <w:style w:type="paragraph" w:customStyle="1" w:styleId="Linija">
    <w:name w:val="Linija"/>
    <w:basedOn w:val="Normal"/>
    <w:rsid w:val="002E4EB7"/>
    <w:pPr>
      <w:autoSpaceDE w:val="0"/>
      <w:autoSpaceDN w:val="0"/>
      <w:adjustRightInd w:val="0"/>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2E4EB7"/>
    <w:pPr>
      <w:jc w:val="both"/>
    </w:pPr>
    <w:rPr>
      <w:rFonts w:eastAsia="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E4EB7"/>
    <w:rPr>
      <w:rFonts w:eastAsia="Times New Roman" w:cs="Times New Roman"/>
      <w:szCs w:val="20"/>
    </w:rPr>
  </w:style>
  <w:style w:type="character" w:customStyle="1" w:styleId="xcontentpasted0">
    <w:name w:val="x_contentpasted0"/>
    <w:basedOn w:val="DefaultParagraphFont"/>
    <w:rsid w:val="00945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992410">
      <w:bodyDiv w:val="1"/>
      <w:marLeft w:val="0"/>
      <w:marRight w:val="0"/>
      <w:marTop w:val="0"/>
      <w:marBottom w:val="0"/>
      <w:divBdr>
        <w:top w:val="none" w:sz="0" w:space="0" w:color="auto"/>
        <w:left w:val="none" w:sz="0" w:space="0" w:color="auto"/>
        <w:bottom w:val="none" w:sz="0" w:space="0" w:color="auto"/>
        <w:right w:val="none" w:sz="0" w:space="0" w:color="auto"/>
      </w:divBdr>
    </w:div>
    <w:div w:id="1335958113">
      <w:bodyDiv w:val="1"/>
      <w:marLeft w:val="0"/>
      <w:marRight w:val="0"/>
      <w:marTop w:val="0"/>
      <w:marBottom w:val="0"/>
      <w:divBdr>
        <w:top w:val="none" w:sz="0" w:space="0" w:color="auto"/>
        <w:left w:val="none" w:sz="0" w:space="0" w:color="auto"/>
        <w:bottom w:val="none" w:sz="0" w:space="0" w:color="auto"/>
        <w:right w:val="none" w:sz="0" w:space="0" w:color="auto"/>
      </w:divBdr>
    </w:div>
    <w:div w:id="16225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16D63D9B-1A6C-4EA7-93FA-3BFEDE967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B06FC-3228-4753-AA98-7D7416ACD1F3}">
  <ds:schemaRefs>
    <ds:schemaRef ds:uri="http://schemas.microsoft.com/sharepoint/v3/contenttype/forms"/>
  </ds:schemaRefs>
</ds:datastoreItem>
</file>

<file path=customXml/itemProps3.xml><?xml version="1.0" encoding="utf-8"?>
<ds:datastoreItem xmlns:ds="http://schemas.openxmlformats.org/officeDocument/2006/customXml" ds:itemID="{D20381AE-9DF7-4095-9DAF-6495F78584F8}">
  <ds:schemaRefs>
    <ds:schemaRef ds:uri="http://www.w3.org/XML/1998/namespace"/>
    <ds:schemaRef ds:uri="http://schemas.microsoft.com/office/infopath/2007/PartnerControls"/>
    <ds:schemaRef ds:uri="5bae7d12-13eb-4134-a1d8-2ddc8d2534e1"/>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2302</Words>
  <Characters>1313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Rasa Sidaravičienė</cp:lastModifiedBy>
  <cp:revision>4</cp:revision>
  <dcterms:created xsi:type="dcterms:W3CDTF">2025-12-01T10:21:00Z</dcterms:created>
  <dcterms:modified xsi:type="dcterms:W3CDTF">2025-12-01T10:24:00Z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886efc960de25cec61c0698ddf482a1cdda4557da5a859fa21dadd15d52ddeeb</vt:lpwstr>
  </property>
  <property fmtid="{D5CDD505-2E9C-101B-9397-08002B2CF9AE}" pid="3" name="ContentTypeId">
    <vt:lpwstr>0x01010054ED1170E779E741A552CD3DBB0AD206</vt:lpwstr>
  </property>
</Properties>
</file>